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3D" w:rsidRDefault="004B4679" w:rsidP="004B4679">
      <w:pPr>
        <w:spacing w:after="120" w:line="240" w:lineRule="auto"/>
      </w:pPr>
      <w:r>
        <w:t>Queri</w:t>
      </w:r>
      <w:r w:rsidR="0040293D">
        <w:t>dos compañeros:</w:t>
      </w:r>
    </w:p>
    <w:p w:rsidR="0040293D" w:rsidRDefault="0040293D" w:rsidP="004B4679">
      <w:pPr>
        <w:spacing w:after="120" w:line="240" w:lineRule="auto"/>
        <w:jc w:val="both"/>
      </w:pPr>
      <w:r>
        <w:t xml:space="preserve">Siento </w:t>
      </w:r>
      <w:r w:rsidR="004B4679">
        <w:t xml:space="preserve">mucho </w:t>
      </w:r>
      <w:r>
        <w:t xml:space="preserve">comunicar a los miembros de la FEHM </w:t>
      </w:r>
      <w:r w:rsidR="004B4679">
        <w:t>la triste noticia d</w:t>
      </w:r>
      <w:r>
        <w:t xml:space="preserve">el fallecimiento de Manuel Barrios Aguilera, catedrático jubilado de Historia Moderna de la Universidad de Granada.  Con una </w:t>
      </w:r>
      <w:r w:rsidR="004B4679">
        <w:t xml:space="preserve">larga trayectoria docente –a </w:t>
      </w:r>
      <w:r>
        <w:t xml:space="preserve">sus cuarenta años de enseñanza universitaria hay que sumar diez años </w:t>
      </w:r>
      <w:r w:rsidR="004B4679">
        <w:t>como</w:t>
      </w:r>
      <w:r>
        <w:t xml:space="preserve"> maestro de primaria, que él siempre reivindicó</w:t>
      </w:r>
      <w:r w:rsidR="004B4679">
        <w:t>-</w:t>
      </w:r>
      <w:r>
        <w:t xml:space="preserve"> Manuel Barrios ha destacado </w:t>
      </w:r>
      <w:r w:rsidR="004B4679">
        <w:t xml:space="preserve">de forma muy </w:t>
      </w:r>
      <w:r>
        <w:t>especial</w:t>
      </w:r>
      <w:r w:rsidR="004B4679">
        <w:t xml:space="preserve"> en</w:t>
      </w:r>
      <w:r>
        <w:t xml:space="preserve"> su faceta investigadora, que se plasma en </w:t>
      </w:r>
      <w:r w:rsidR="00FF345B">
        <w:t xml:space="preserve">más de veinte </w:t>
      </w:r>
      <w:r>
        <w:t xml:space="preserve">libros y dos centenares de artículos y colaboraciones en obras colectivas. </w:t>
      </w:r>
    </w:p>
    <w:p w:rsidR="00626AAB" w:rsidRDefault="00790F01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t xml:space="preserve">Comenzó investigando </w:t>
      </w:r>
      <w:r w:rsidR="004035E8">
        <w:t>para</w:t>
      </w:r>
      <w:r>
        <w:t xml:space="preserve"> su tesis doctoral sobre la repoblación del Reino de Granada tras la conquista por los Reyes Católicos, línea que se plasmaría más tarde en su </w:t>
      </w:r>
      <w:r>
        <w:rPr>
          <w:i/>
        </w:rPr>
        <w:t xml:space="preserve">Libro de los repartimientos de Loja </w:t>
      </w:r>
      <w:r>
        <w:t xml:space="preserve">(1988), para seguir después  con sus estudios sobre los moriscos y el proceso repoblador tras el alzamiento de esta minoría en </w:t>
      </w:r>
      <w:r w:rsidR="002E6BE7">
        <w:t xml:space="preserve">la Guerra de las Alpujarras, </w:t>
      </w:r>
      <w:r>
        <w:t>con títulos como</w:t>
      </w:r>
      <w:r w:rsidR="002E6BE7">
        <w:rPr>
          <w:i/>
        </w:rPr>
        <w:t xml:space="preserve">  </w:t>
      </w:r>
      <w:proofErr w:type="spellStart"/>
      <w:r w:rsidR="002E6BE7">
        <w:rPr>
          <w:i/>
        </w:rPr>
        <w:t>Alfacar</w:t>
      </w:r>
      <w:proofErr w:type="spellEnd"/>
      <w:r w:rsidR="002E6BE7">
        <w:rPr>
          <w:i/>
        </w:rPr>
        <w:t xml:space="preserve"> morisco </w:t>
      </w:r>
      <w:r w:rsidR="002E6BE7">
        <w:t xml:space="preserve">(1984), </w:t>
      </w:r>
      <w:r>
        <w:rPr>
          <w:i/>
        </w:rPr>
        <w:t>Repoblación de la Vega de Granada</w:t>
      </w:r>
      <w:r w:rsidR="002E6BE7">
        <w:rPr>
          <w:i/>
        </w:rPr>
        <w:t xml:space="preserve"> en tiempo de Felipe II. </w:t>
      </w:r>
      <w:proofErr w:type="spellStart"/>
      <w:r w:rsidR="002E6BE7">
        <w:rPr>
          <w:i/>
        </w:rPr>
        <w:t>Atarfe</w:t>
      </w:r>
      <w:proofErr w:type="spellEnd"/>
      <w:r w:rsidR="002E6BE7">
        <w:rPr>
          <w:i/>
        </w:rPr>
        <w:t xml:space="preserve"> </w:t>
      </w:r>
      <w:r w:rsidR="002E6BE7">
        <w:t xml:space="preserve">(1985) o </w:t>
      </w:r>
      <w:r w:rsidR="002E6BE7" w:rsidRPr="004035E8">
        <w:rPr>
          <w:rFonts w:cstheme="minorHAnsi"/>
          <w:i/>
        </w:rPr>
        <w:t>La repoblación del Reino de Granada después de la expulsión de los moriscos</w:t>
      </w:r>
      <w:r w:rsidR="002E6BE7" w:rsidRPr="002E6BE7">
        <w:rPr>
          <w:rFonts w:cstheme="minorHAnsi"/>
        </w:rPr>
        <w:t xml:space="preserve"> (1986), </w:t>
      </w:r>
      <w:r w:rsidR="002E6BE7">
        <w:rPr>
          <w:rFonts w:cstheme="minorHAnsi"/>
        </w:rPr>
        <w:t xml:space="preserve">en colaboración con Margarita </w:t>
      </w:r>
      <w:proofErr w:type="spellStart"/>
      <w:r w:rsidR="002E6BE7">
        <w:rPr>
          <w:rFonts w:cstheme="minorHAnsi"/>
        </w:rPr>
        <w:t>Birriel</w:t>
      </w:r>
      <w:proofErr w:type="spellEnd"/>
      <w:r w:rsidR="002E6BE7">
        <w:rPr>
          <w:rFonts w:cstheme="minorHAnsi"/>
        </w:rPr>
        <w:t xml:space="preserve">. A los moriscos siguió dedicando sus esfuerzos en los años siguientes. En 2002 publicaría su estudio más ambicioso sobre el tema: </w:t>
      </w:r>
      <w:r w:rsidR="002E6BE7">
        <w:rPr>
          <w:rFonts w:cstheme="minorHAnsi"/>
          <w:i/>
        </w:rPr>
        <w:t xml:space="preserve">Granada </w:t>
      </w:r>
      <w:r w:rsidR="004035E8">
        <w:rPr>
          <w:rFonts w:cstheme="minorHAnsi"/>
          <w:i/>
        </w:rPr>
        <w:t xml:space="preserve">morisca, la convivencia negada, </w:t>
      </w:r>
      <w:r w:rsidR="004035E8">
        <w:rPr>
          <w:rFonts w:cstheme="minorHAnsi"/>
        </w:rPr>
        <w:t xml:space="preserve">con </w:t>
      </w:r>
      <w:r w:rsidR="00626AAB">
        <w:rPr>
          <w:rFonts w:cstheme="minorHAnsi"/>
        </w:rPr>
        <w:t xml:space="preserve">segunda </w:t>
      </w:r>
      <w:r w:rsidR="004035E8">
        <w:rPr>
          <w:rFonts w:cstheme="minorHAnsi"/>
        </w:rPr>
        <w:t>versión</w:t>
      </w:r>
      <w:r w:rsidR="00626AAB">
        <w:rPr>
          <w:rFonts w:cstheme="minorHAnsi"/>
        </w:rPr>
        <w:t xml:space="preserve"> ampliada y revisada en 2008. </w:t>
      </w:r>
      <w:r w:rsidR="004035E8">
        <w:rPr>
          <w:rFonts w:cstheme="minorHAnsi"/>
        </w:rPr>
        <w:t>Un año más tarde</w:t>
      </w:r>
      <w:r w:rsidR="00626AAB">
        <w:rPr>
          <w:rFonts w:cstheme="minorHAnsi"/>
        </w:rPr>
        <w:t xml:space="preserve">, con motivo del IV centenario de </w:t>
      </w:r>
      <w:r w:rsidR="007120DF">
        <w:rPr>
          <w:rFonts w:cstheme="minorHAnsi"/>
        </w:rPr>
        <w:t xml:space="preserve">su definitiva </w:t>
      </w:r>
      <w:r w:rsidR="00626AAB">
        <w:rPr>
          <w:rFonts w:cstheme="minorHAnsi"/>
        </w:rPr>
        <w:t xml:space="preserve">expulsión, </w:t>
      </w:r>
      <w:r w:rsidR="004035E8">
        <w:rPr>
          <w:rFonts w:cstheme="minorHAnsi"/>
        </w:rPr>
        <w:t>dirigió en Granada un magno</w:t>
      </w:r>
      <w:r w:rsidR="00626AAB">
        <w:rPr>
          <w:rFonts w:cstheme="minorHAnsi"/>
        </w:rPr>
        <w:t xml:space="preserve"> Congreso Internacional</w:t>
      </w:r>
      <w:r w:rsidR="004035E8">
        <w:rPr>
          <w:rFonts w:cstheme="minorHAnsi"/>
        </w:rPr>
        <w:t xml:space="preserve">, </w:t>
      </w:r>
      <w:r w:rsidR="00626AAB">
        <w:rPr>
          <w:rFonts w:cstheme="minorHAnsi"/>
        </w:rPr>
        <w:t xml:space="preserve">“Los moriscos: historia de una minoría”, que congregó a más de un centenar de investigadores de todo el mundo. </w:t>
      </w:r>
    </w:p>
    <w:p w:rsidR="00626AAB" w:rsidRDefault="00626AAB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los últimos años </w:t>
      </w:r>
      <w:r w:rsidR="00F20DFB">
        <w:rPr>
          <w:rFonts w:cstheme="minorHAnsi"/>
        </w:rPr>
        <w:t xml:space="preserve">ha venido trabajando sobre los libros plúmbeos, intento de supervivencia cultural y religiosa de la minoría morisca tras la expulsión, línea en la que destacan sus libros: </w:t>
      </w:r>
      <w:r w:rsidR="00F20DFB">
        <w:rPr>
          <w:rFonts w:cstheme="minorHAnsi"/>
          <w:i/>
        </w:rPr>
        <w:t xml:space="preserve">Los falsos cronicones contra la </w:t>
      </w:r>
      <w:r w:rsidR="00880B25">
        <w:rPr>
          <w:rFonts w:cstheme="minorHAnsi"/>
          <w:i/>
        </w:rPr>
        <w:t xml:space="preserve">Historia </w:t>
      </w:r>
      <w:r w:rsidR="00880B25">
        <w:rPr>
          <w:rFonts w:cstheme="minorHAnsi"/>
        </w:rPr>
        <w:t xml:space="preserve">(2004), dos libros colectivos: </w:t>
      </w:r>
      <w:r w:rsidR="00F20DFB">
        <w:rPr>
          <w:rFonts w:cstheme="minorHAnsi"/>
          <w:i/>
        </w:rPr>
        <w:t xml:space="preserve">Los plomos del </w:t>
      </w:r>
      <w:proofErr w:type="spellStart"/>
      <w:r w:rsidR="00F20DFB">
        <w:rPr>
          <w:rFonts w:cstheme="minorHAnsi"/>
          <w:i/>
        </w:rPr>
        <w:t>Sacromonte</w:t>
      </w:r>
      <w:proofErr w:type="spellEnd"/>
      <w:r w:rsidR="00F20DFB">
        <w:rPr>
          <w:rFonts w:cstheme="minorHAnsi"/>
          <w:i/>
        </w:rPr>
        <w:t>. Invención y tesoro</w:t>
      </w:r>
      <w:r w:rsidR="00880B25">
        <w:rPr>
          <w:rFonts w:cstheme="minorHAnsi"/>
        </w:rPr>
        <w:t xml:space="preserve"> (2006) y </w:t>
      </w:r>
      <w:r w:rsidR="00880B25">
        <w:rPr>
          <w:rFonts w:cstheme="minorHAnsi"/>
          <w:i/>
        </w:rPr>
        <w:t xml:space="preserve">¿La historia inventada? Los libros plúmbeos y el legado </w:t>
      </w:r>
      <w:proofErr w:type="spellStart"/>
      <w:r w:rsidR="00880B25">
        <w:rPr>
          <w:rFonts w:cstheme="minorHAnsi"/>
          <w:i/>
        </w:rPr>
        <w:t>sacromontano</w:t>
      </w:r>
      <w:proofErr w:type="spellEnd"/>
      <w:r w:rsidR="00880B25">
        <w:rPr>
          <w:rFonts w:cstheme="minorHAnsi"/>
          <w:i/>
        </w:rPr>
        <w:t xml:space="preserve"> </w:t>
      </w:r>
      <w:r w:rsidR="00880B25">
        <w:rPr>
          <w:rFonts w:cstheme="minorHAnsi"/>
        </w:rPr>
        <w:t xml:space="preserve">(2008), ambos en colaboración con Mercedes García Arenal; así como su libro de autoría única </w:t>
      </w:r>
      <w:r w:rsidR="00880B25">
        <w:rPr>
          <w:rFonts w:cstheme="minorHAnsi"/>
          <w:i/>
        </w:rPr>
        <w:t xml:space="preserve">La invención de los libros plúmbeos: Fraude, historia y mito </w:t>
      </w:r>
      <w:r w:rsidR="00880B25">
        <w:rPr>
          <w:rFonts w:cstheme="minorHAnsi"/>
        </w:rPr>
        <w:t>(2011), su aportación más definitiva sobre un tema que le ha ocupado hasta sus últimos días</w:t>
      </w:r>
      <w:r w:rsidR="009F72CC">
        <w:rPr>
          <w:rFonts w:cstheme="minorHAnsi"/>
        </w:rPr>
        <w:t xml:space="preserve">. El pasado mes de enero </w:t>
      </w:r>
      <w:r w:rsidR="00880B25">
        <w:rPr>
          <w:rFonts w:cstheme="minorHAnsi"/>
        </w:rPr>
        <w:t xml:space="preserve">salía a la luz su último libro </w:t>
      </w:r>
      <w:r w:rsidR="00880B25">
        <w:rPr>
          <w:rFonts w:cstheme="minorHAnsi"/>
          <w:i/>
        </w:rPr>
        <w:t xml:space="preserve">El ciclo falsario de Granada: </w:t>
      </w:r>
      <w:r w:rsidR="00CF77C1">
        <w:rPr>
          <w:rFonts w:cstheme="minorHAnsi"/>
          <w:i/>
        </w:rPr>
        <w:t xml:space="preserve">De los libros plúmbeos a los fraudes de La </w:t>
      </w:r>
      <w:r w:rsidR="00CF77C1" w:rsidRPr="00CF77C1">
        <w:rPr>
          <w:rFonts w:cstheme="minorHAnsi"/>
        </w:rPr>
        <w:t>Alcazaba</w:t>
      </w:r>
      <w:r w:rsidR="009F72CC">
        <w:rPr>
          <w:rFonts w:cstheme="minorHAnsi"/>
        </w:rPr>
        <w:t xml:space="preserve">, </w:t>
      </w:r>
      <w:r w:rsidR="00B54121">
        <w:rPr>
          <w:rFonts w:cstheme="minorHAnsi"/>
        </w:rPr>
        <w:t xml:space="preserve">al </w:t>
      </w:r>
      <w:r w:rsidR="009F72CC">
        <w:rPr>
          <w:rFonts w:cstheme="minorHAnsi"/>
        </w:rPr>
        <w:t xml:space="preserve">que ha </w:t>
      </w:r>
      <w:r w:rsidR="00B54121">
        <w:rPr>
          <w:rFonts w:cstheme="minorHAnsi"/>
        </w:rPr>
        <w:t>dedic</w:t>
      </w:r>
      <w:bookmarkStart w:id="0" w:name="_GoBack"/>
      <w:bookmarkEnd w:id="0"/>
      <w:r w:rsidR="009F72CC">
        <w:rPr>
          <w:rFonts w:cstheme="minorHAnsi"/>
        </w:rPr>
        <w:t xml:space="preserve">ado sus últimos esfuerzos. </w:t>
      </w:r>
    </w:p>
    <w:p w:rsidR="00A10A3C" w:rsidRDefault="00AF06DF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Al analizar su obra, n</w:t>
      </w:r>
      <w:r w:rsidR="00A10A3C">
        <w:rPr>
          <w:rFonts w:cstheme="minorHAnsi"/>
        </w:rPr>
        <w:t xml:space="preserve">o hay que olvidar su impulso dirigiendo y coordinando volúmenes colectivos, como </w:t>
      </w:r>
      <w:r w:rsidR="00A10A3C">
        <w:rPr>
          <w:rFonts w:cstheme="minorHAnsi"/>
          <w:i/>
        </w:rPr>
        <w:t xml:space="preserve">Granada, 1492-1992. Del Reino de Granada al futuro del mundo mediterráneo </w:t>
      </w:r>
      <w:r w:rsidR="00A10A3C">
        <w:rPr>
          <w:rFonts w:cstheme="minorHAnsi"/>
        </w:rPr>
        <w:t xml:space="preserve">(1995, edición francesa en 1997), en colaboración con Bernard </w:t>
      </w:r>
      <w:proofErr w:type="spellStart"/>
      <w:r w:rsidR="00A10A3C">
        <w:rPr>
          <w:rFonts w:cstheme="minorHAnsi"/>
        </w:rPr>
        <w:t>Vincent</w:t>
      </w:r>
      <w:proofErr w:type="spellEnd"/>
      <w:r w:rsidR="00A10A3C">
        <w:rPr>
          <w:rFonts w:cstheme="minorHAnsi"/>
        </w:rPr>
        <w:t xml:space="preserve">; </w:t>
      </w:r>
      <w:r w:rsidR="00A10A3C">
        <w:rPr>
          <w:rFonts w:cstheme="minorHAnsi"/>
          <w:i/>
        </w:rPr>
        <w:t xml:space="preserve">Hombre y territorio en el Reino de Granada </w:t>
      </w:r>
      <w:r w:rsidR="00A10A3C">
        <w:rPr>
          <w:rFonts w:cstheme="minorHAnsi"/>
        </w:rPr>
        <w:t xml:space="preserve">(1995), en colaboración con Francisco Andújar y sobre todo la </w:t>
      </w:r>
      <w:r w:rsidR="00A10A3C">
        <w:rPr>
          <w:rFonts w:cstheme="minorHAnsi"/>
          <w:i/>
        </w:rPr>
        <w:t>His</w:t>
      </w:r>
      <w:r w:rsidR="007433C4">
        <w:rPr>
          <w:rFonts w:cstheme="minorHAnsi"/>
          <w:i/>
        </w:rPr>
        <w:t xml:space="preserve">toria del Reino de Granada </w:t>
      </w:r>
      <w:r w:rsidR="007433C4">
        <w:rPr>
          <w:rFonts w:cstheme="minorHAnsi"/>
        </w:rPr>
        <w:t>(3 vols., 2000), un</w:t>
      </w:r>
      <w:r>
        <w:rPr>
          <w:rFonts w:cstheme="minorHAnsi"/>
        </w:rPr>
        <w:t>o de sus proyectos más</w:t>
      </w:r>
      <w:r w:rsidR="007433C4">
        <w:rPr>
          <w:rFonts w:cstheme="minorHAnsi"/>
        </w:rPr>
        <w:t xml:space="preserve"> ambicioso</w:t>
      </w:r>
      <w:r>
        <w:rPr>
          <w:rFonts w:cstheme="minorHAnsi"/>
        </w:rPr>
        <w:t xml:space="preserve">s, </w:t>
      </w:r>
      <w:r w:rsidR="007433C4">
        <w:rPr>
          <w:rFonts w:cstheme="minorHAnsi"/>
        </w:rPr>
        <w:t>codirigido con Rafael Peinado y Francisco Andújar</w:t>
      </w:r>
      <w:r>
        <w:rPr>
          <w:rFonts w:cstheme="minorHAnsi"/>
        </w:rPr>
        <w:t>,</w:t>
      </w:r>
      <w:r w:rsidR="007433C4">
        <w:rPr>
          <w:rFonts w:cstheme="minorHAnsi"/>
        </w:rPr>
        <w:t xml:space="preserve"> que congregó a varias decenas de especialistas en una obra de obligada referencia. </w:t>
      </w:r>
    </w:p>
    <w:p w:rsidR="007433C4" w:rsidRDefault="007433C4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 quedaría completa </w:t>
      </w:r>
      <w:r w:rsidR="009F72CC">
        <w:rPr>
          <w:rFonts w:cstheme="minorHAnsi"/>
        </w:rPr>
        <w:t xml:space="preserve">esta breve y apresurada </w:t>
      </w:r>
      <w:r>
        <w:rPr>
          <w:rFonts w:cstheme="minorHAnsi"/>
        </w:rPr>
        <w:t>semblanza sin aludir a su compromiso con la Universidad. Manuel Barrios fue director de la Editorial Universidad de Granada de 1986 hasta el año 2000, durante su mandato el antiguo Servicio de Publicaciones se transformó</w:t>
      </w:r>
      <w:r w:rsidR="009F72CC">
        <w:rPr>
          <w:rFonts w:cstheme="minorHAnsi"/>
        </w:rPr>
        <w:t xml:space="preserve"> en una moderna editorial. Entre los muchos proyectos en este ámbito cabe destacar </w:t>
      </w:r>
      <w:r w:rsidR="00AF06DF">
        <w:rPr>
          <w:rFonts w:cstheme="minorHAnsi"/>
        </w:rPr>
        <w:t>la</w:t>
      </w:r>
      <w:r w:rsidR="009F72CC">
        <w:rPr>
          <w:rFonts w:cstheme="minorHAnsi"/>
        </w:rPr>
        <w:t xml:space="preserve"> creación de </w:t>
      </w:r>
      <w:r>
        <w:rPr>
          <w:rFonts w:cstheme="minorHAnsi"/>
        </w:rPr>
        <w:t xml:space="preserve">la prestigiosa colección </w:t>
      </w:r>
      <w:proofErr w:type="spellStart"/>
      <w:r>
        <w:rPr>
          <w:rFonts w:cstheme="minorHAnsi"/>
          <w:i/>
        </w:rPr>
        <w:t>Archivum</w:t>
      </w:r>
      <w:proofErr w:type="spellEnd"/>
      <w:r>
        <w:rPr>
          <w:rFonts w:cstheme="minorHAnsi"/>
          <w:i/>
        </w:rPr>
        <w:t xml:space="preserve">, </w:t>
      </w:r>
      <w:r>
        <w:rPr>
          <w:rFonts w:cstheme="minorHAnsi"/>
        </w:rPr>
        <w:t xml:space="preserve">que el mismo dirigió, destinada a recuperar en ediciones facsímiles con relevantes estudios preliminares prestigiosas obras del pasado. </w:t>
      </w:r>
      <w:r w:rsidR="009F72CC">
        <w:rPr>
          <w:rFonts w:cstheme="minorHAnsi"/>
        </w:rPr>
        <w:t>También hay que destacar que d</w:t>
      </w:r>
      <w:r>
        <w:rPr>
          <w:rFonts w:cstheme="minorHAnsi"/>
        </w:rPr>
        <w:t xml:space="preserve">urante más de </w:t>
      </w:r>
      <w:r w:rsidR="00A20C62">
        <w:rPr>
          <w:rFonts w:cstheme="minorHAnsi"/>
        </w:rPr>
        <w:t xml:space="preserve">treinta años ha dirigido </w:t>
      </w:r>
      <w:proofErr w:type="spellStart"/>
      <w:r w:rsidR="00A20C62">
        <w:rPr>
          <w:rFonts w:cstheme="minorHAnsi"/>
          <w:i/>
        </w:rPr>
        <w:t>Chronica</w:t>
      </w:r>
      <w:proofErr w:type="spellEnd"/>
      <w:r w:rsidR="00A20C62">
        <w:rPr>
          <w:rFonts w:cstheme="minorHAnsi"/>
          <w:i/>
        </w:rPr>
        <w:t xml:space="preserve"> Nova. R</w:t>
      </w:r>
      <w:r w:rsidR="00A20C62" w:rsidRPr="00E46DD9">
        <w:rPr>
          <w:rFonts w:cstheme="minorHAnsi"/>
          <w:i/>
        </w:rPr>
        <w:t>evista de Historia Moderna</w:t>
      </w:r>
      <w:r w:rsidR="009F72CC">
        <w:rPr>
          <w:rFonts w:cstheme="minorHAnsi"/>
          <w:i/>
        </w:rPr>
        <w:t xml:space="preserve">, </w:t>
      </w:r>
      <w:r w:rsidR="009F72CC">
        <w:rPr>
          <w:rFonts w:cstheme="minorHAnsi"/>
        </w:rPr>
        <w:t>publicación</w:t>
      </w:r>
      <w:r w:rsidR="00A20C62">
        <w:rPr>
          <w:rFonts w:cstheme="minorHAnsi"/>
        </w:rPr>
        <w:t xml:space="preserve"> a la que dio un impulso nuevo, convirtiéndola en referencia </w:t>
      </w:r>
      <w:r w:rsidR="00E46DD9">
        <w:rPr>
          <w:rFonts w:cstheme="minorHAnsi"/>
        </w:rPr>
        <w:t>entre</w:t>
      </w:r>
      <w:r w:rsidR="00A20C62">
        <w:rPr>
          <w:rFonts w:cstheme="minorHAnsi"/>
        </w:rPr>
        <w:t xml:space="preserve"> los modernistas</w:t>
      </w:r>
      <w:r w:rsidR="009F72CC">
        <w:rPr>
          <w:rFonts w:cstheme="minorHAnsi"/>
        </w:rPr>
        <w:t>.</w:t>
      </w:r>
      <w:r w:rsidR="00A20C6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4035E8" w:rsidRDefault="009F72CC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Manuel Barrios era un gran docente, querido y respetado por sus alumnos –un amplio grupo de discípulos a los que dirigió sus tesis doctorales dan buena fe de ello- y un investigador riguroso</w:t>
      </w:r>
      <w:r w:rsidR="00AF06DF">
        <w:rPr>
          <w:rFonts w:cstheme="minorHAnsi"/>
        </w:rPr>
        <w:t>, concienzudo</w:t>
      </w:r>
      <w:r>
        <w:rPr>
          <w:rFonts w:cstheme="minorHAnsi"/>
        </w:rPr>
        <w:t xml:space="preserve"> y brillante, además de un gran maestro y un compañero cabal</w:t>
      </w:r>
      <w:r w:rsidR="0006165F">
        <w:rPr>
          <w:rFonts w:cstheme="minorHAnsi"/>
        </w:rPr>
        <w:t xml:space="preserve">, dispuesto siempre a ayudar a los colegas que nos beneficiábamos de su saber y generosidad en numerosas orientaciones y consultas. </w:t>
      </w:r>
      <w:r w:rsidR="004035E8">
        <w:rPr>
          <w:rFonts w:cstheme="minorHAnsi"/>
        </w:rPr>
        <w:t xml:space="preserve">Hoy es un día triste para </w:t>
      </w:r>
      <w:r w:rsidR="004B4679">
        <w:rPr>
          <w:rFonts w:cstheme="minorHAnsi"/>
        </w:rPr>
        <w:t xml:space="preserve">el Departamento de Historia Moderna y de </w:t>
      </w:r>
      <w:r w:rsidR="004B4679">
        <w:rPr>
          <w:rFonts w:cstheme="minorHAnsi"/>
        </w:rPr>
        <w:lastRenderedPageBreak/>
        <w:t xml:space="preserve">América de la Universidad de Granada, </w:t>
      </w:r>
      <w:r w:rsidR="004035E8">
        <w:rPr>
          <w:rFonts w:cstheme="minorHAnsi"/>
        </w:rPr>
        <w:t xml:space="preserve">sus compañeros </w:t>
      </w:r>
      <w:r w:rsidR="004B4679">
        <w:rPr>
          <w:rFonts w:cstheme="minorHAnsi"/>
        </w:rPr>
        <w:t xml:space="preserve">nos sentimos conmovidos por la pérdida tan irreparable de este maestro y amigo y queremos compartirla  con toda la comunidad modernista española </w:t>
      </w:r>
    </w:p>
    <w:p w:rsidR="004035E8" w:rsidRDefault="004035E8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4B4679" w:rsidRPr="007433C4" w:rsidRDefault="004035E8" w:rsidP="004035E8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</w:rPr>
      </w:pPr>
      <w:r>
        <w:rPr>
          <w:rFonts w:cstheme="minorHAnsi"/>
        </w:rPr>
        <w:t>Inmaculada Arias de Saavedra Alías</w:t>
      </w:r>
      <w:r w:rsidR="004B4679">
        <w:rPr>
          <w:rFonts w:cstheme="minorHAnsi"/>
        </w:rPr>
        <w:t xml:space="preserve"> </w:t>
      </w:r>
    </w:p>
    <w:p w:rsidR="00626AAB" w:rsidRPr="00626AAB" w:rsidRDefault="00626AAB" w:rsidP="004B4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sectPr w:rsidR="00626AAB" w:rsidRPr="00626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3D"/>
    <w:rsid w:val="0006165F"/>
    <w:rsid w:val="002E6BE7"/>
    <w:rsid w:val="0040293D"/>
    <w:rsid w:val="004035E8"/>
    <w:rsid w:val="004B4679"/>
    <w:rsid w:val="00626AAB"/>
    <w:rsid w:val="007120DF"/>
    <w:rsid w:val="00730B55"/>
    <w:rsid w:val="007433C4"/>
    <w:rsid w:val="00790F01"/>
    <w:rsid w:val="00880B25"/>
    <w:rsid w:val="009F72CC"/>
    <w:rsid w:val="00A10A3C"/>
    <w:rsid w:val="00A20C62"/>
    <w:rsid w:val="00AF06DF"/>
    <w:rsid w:val="00B54121"/>
    <w:rsid w:val="00BA3D28"/>
    <w:rsid w:val="00CF77C1"/>
    <w:rsid w:val="00E46DD9"/>
    <w:rsid w:val="00F20DFB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3A76-1EC3-4E02-9388-41108BB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3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Arias de Saavedra</dc:creator>
  <cp:keywords/>
  <dc:description/>
  <cp:lastModifiedBy>Inmaculada Arias de Saavedra</cp:lastModifiedBy>
  <cp:revision>11</cp:revision>
  <dcterms:created xsi:type="dcterms:W3CDTF">2021-04-30T05:14:00Z</dcterms:created>
  <dcterms:modified xsi:type="dcterms:W3CDTF">2021-04-30T07:15:00Z</dcterms:modified>
</cp:coreProperties>
</file>